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437E4BC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30F550EC" w:rsidR="00746EA4" w:rsidRDefault="00452071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452071">
        <w:rPr>
          <w:rFonts w:ascii="Verdana" w:eastAsiaTheme="minorHAnsi" w:hAnsi="Verdana" w:cstheme="minorBidi"/>
          <w:b/>
          <w:sz w:val="20"/>
          <w:szCs w:val="20"/>
          <w:lang w:eastAsia="en-US"/>
        </w:rPr>
        <w:t>Upgrade artroskopické sestavy</w:t>
      </w:r>
      <w:r w:rsidR="00C114D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r w:rsidR="00C114D4" w:rsidRPr="00C114D4">
        <w:rPr>
          <w:rFonts w:ascii="Verdana" w:eastAsiaTheme="minorHAnsi" w:hAnsi="Verdana" w:cstheme="minorBidi"/>
          <w:b/>
          <w:sz w:val="20"/>
          <w:szCs w:val="20"/>
          <w:lang w:eastAsia="en-US"/>
        </w:rPr>
        <w:t>pro Pardubickou a Litomyšlskou nemocnici</w:t>
      </w:r>
    </w:p>
    <w:p w14:paraId="503A10A9" w14:textId="77777777" w:rsidR="00452071" w:rsidRDefault="0045207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2024-02-15T18:36:00Z</dcterms:modified>
</cp:coreProperties>
</file>